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650935" w:rsidRPr="00F47778">
        <w:rPr>
          <w:snapToGrid/>
          <w:color w:val="000000" w:themeColor="text1"/>
          <w:sz w:val="24"/>
          <w:szCs w:val="24"/>
        </w:rPr>
        <w:t>17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650935">
        <w:rPr>
          <w:snapToGrid/>
          <w:color w:val="000000" w:themeColor="text1"/>
          <w:sz w:val="24"/>
          <w:szCs w:val="24"/>
        </w:rPr>
        <w:t>ок</w:t>
      </w:r>
      <w:r w:rsidR="008F09A7">
        <w:rPr>
          <w:snapToGrid/>
          <w:color w:val="000000" w:themeColor="text1"/>
          <w:sz w:val="24"/>
          <w:szCs w:val="24"/>
        </w:rPr>
        <w:t>т</w:t>
      </w:r>
      <w:r w:rsidR="00151711">
        <w:rPr>
          <w:snapToGrid/>
          <w:color w:val="000000" w:themeColor="text1"/>
          <w:sz w:val="24"/>
          <w:szCs w:val="24"/>
        </w:rPr>
        <w:t>я</w:t>
      </w:r>
      <w:r w:rsidR="008F09A7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151711" w:rsidRPr="00151711">
        <w:rPr>
          <w:color w:val="000000" w:themeColor="text1"/>
          <w:sz w:val="32"/>
          <w:szCs w:val="32"/>
        </w:rPr>
        <w:t xml:space="preserve">по </w:t>
      </w:r>
      <w:r w:rsidR="008F09A7" w:rsidRPr="00FF4977">
        <w:rPr>
          <w:rFonts w:ascii="Helv" w:hAnsi="Helv" w:cs="Helv"/>
          <w:color w:val="000000"/>
          <w:sz w:val="16"/>
          <w:szCs w:val="16"/>
        </w:rPr>
        <w:t xml:space="preserve"> </w:t>
      </w:r>
      <w:r w:rsidR="00650935" w:rsidRPr="00650935">
        <w:rPr>
          <w:color w:val="000000" w:themeColor="text1"/>
          <w:sz w:val="32"/>
          <w:szCs w:val="32"/>
        </w:rPr>
        <w:t>поверке и техническому обслуживанию газоанализаторов, сигнализаторов хлора, сигнализаторов загазованности</w:t>
      </w:r>
      <w:r w:rsidR="008F09A7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F47778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650935">
        <w:rPr>
          <w:b/>
          <w:color w:val="000000" w:themeColor="text1"/>
          <w:sz w:val="32"/>
          <w:szCs w:val="32"/>
        </w:rPr>
        <w:t>5</w:t>
      </w:r>
      <w:r w:rsidR="008F09A7">
        <w:rPr>
          <w:b/>
          <w:color w:val="000000" w:themeColor="text1"/>
          <w:sz w:val="32"/>
          <w:szCs w:val="32"/>
        </w:rPr>
        <w:t>5</w:t>
      </w:r>
      <w:r w:rsidR="00650935" w:rsidRPr="00F47778">
        <w:rPr>
          <w:b/>
          <w:color w:val="000000" w:themeColor="text1"/>
          <w:sz w:val="32"/>
          <w:szCs w:val="32"/>
        </w:rPr>
        <w:t>9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8F09A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</w:t>
            </w:r>
            <w:r w:rsidR="008F09A7">
              <w:rPr>
                <w:b/>
                <w:color w:val="000000" w:themeColor="text1"/>
                <w:sz w:val="20"/>
              </w:rPr>
              <w:t>1.12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3B5C22" w:rsidRDefault="003B5C22" w:rsidP="0065093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5C2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 </w:t>
            </w:r>
            <w:r w:rsidR="008F09A7" w:rsidRPr="008F09A7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 </w:t>
            </w:r>
            <w:r w:rsidR="00650935" w:rsidRPr="00650935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поверке и техническому обслуживанию газоанализаторов, сигнализаторов хлора, сигнализаторов загазованности  </w:t>
            </w:r>
            <w:r w:rsidR="008F09A7">
              <w:rPr>
                <w:rFonts w:ascii="Times New Roman" w:hAnsi="Times New Roman" w:cs="Times New Roman"/>
                <w:b/>
                <w:color w:val="000000" w:themeColor="text1"/>
              </w:rPr>
              <w:t xml:space="preserve">в 2023 </w:t>
            </w:r>
            <w:r w:rsidR="004567FB" w:rsidRPr="004567FB">
              <w:rPr>
                <w:rFonts w:ascii="Times New Roman" w:hAnsi="Times New Roman" w:cs="Times New Roman"/>
                <w:b/>
                <w:color w:val="000000" w:themeColor="text1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650935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4567FB">
              <w:rPr>
                <w:b/>
                <w:szCs w:val="20"/>
              </w:rPr>
              <w:t xml:space="preserve"> </w:t>
            </w:r>
            <w:r w:rsidRPr="003B5C22">
              <w:rPr>
                <w:b/>
                <w:szCs w:val="20"/>
              </w:rPr>
              <w:t xml:space="preserve">Услуги </w:t>
            </w:r>
            <w:r w:rsidR="008F09A7" w:rsidRPr="008F09A7">
              <w:rPr>
                <w:b/>
                <w:color w:val="000000" w:themeColor="text1"/>
              </w:rPr>
              <w:t xml:space="preserve">по </w:t>
            </w:r>
            <w:r w:rsidR="00650935" w:rsidRPr="00650935">
              <w:rPr>
                <w:b/>
                <w:szCs w:val="20"/>
              </w:rPr>
              <w:t>поверке и техническому обслуживанию газоанализаторов, сигнализаторов хлора, сигнализаторов загазованности</w:t>
            </w:r>
            <w:r w:rsidR="00650935" w:rsidRPr="00312ABD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650935">
              <w:rPr>
                <w:rFonts w:asciiTheme="minorHAnsi" w:hAnsiTheme="minorHAnsi" w:cs="Helv"/>
                <w:color w:val="000000"/>
                <w:sz w:val="16"/>
                <w:szCs w:val="16"/>
              </w:rPr>
              <w:t xml:space="preserve"> </w:t>
            </w:r>
            <w:r w:rsidR="008F09A7">
              <w:rPr>
                <w:b/>
                <w:color w:val="000000" w:themeColor="text1"/>
              </w:rPr>
              <w:t xml:space="preserve">в 2023 </w:t>
            </w:r>
            <w:r w:rsidR="008F09A7" w:rsidRPr="004567FB">
              <w:rPr>
                <w:b/>
                <w:color w:val="000000" w:themeColor="text1"/>
              </w:rPr>
              <w:t>г.</w:t>
            </w:r>
            <w:r w:rsidR="008F09A7">
              <w:rPr>
                <w:b/>
                <w:color w:val="000000" w:themeColor="text1"/>
              </w:rPr>
              <w:t xml:space="preserve"> </w:t>
            </w:r>
            <w:r w:rsidR="004567FB"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650935">
              <w:rPr>
                <w:b/>
                <w:szCs w:val="20"/>
              </w:rPr>
              <w:t>1 427 166,</w:t>
            </w:r>
            <w:r w:rsidR="00F47778" w:rsidRPr="00F47778">
              <w:rPr>
                <w:b/>
                <w:szCs w:val="20"/>
              </w:rPr>
              <w:t>5</w:t>
            </w:r>
            <w:r w:rsidR="00650935">
              <w:rPr>
                <w:b/>
                <w:szCs w:val="20"/>
              </w:rPr>
              <w:t xml:space="preserve">8  </w:t>
            </w:r>
            <w:r w:rsidR="005B53D5" w:rsidRPr="00DA348E">
              <w:rPr>
                <w:b/>
                <w:szCs w:val="20"/>
              </w:rPr>
              <w:t>руб. без НДС</w:t>
            </w:r>
            <w:r>
              <w:rPr>
                <w:b/>
                <w:szCs w:val="20"/>
              </w:rPr>
              <w:t>;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</w:t>
            </w:r>
            <w:r w:rsidRPr="004567FB">
              <w:rPr>
                <w:szCs w:val="20"/>
              </w:rPr>
              <w:lastRenderedPageBreak/>
              <w:t>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C06AD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проведения конкурентной закупки должен быть подписан участником закупки и возвращен Заказчику не </w:t>
            </w:r>
            <w:r w:rsidRPr="00BC5115">
              <w:lastRenderedPageBreak/>
              <w:t>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A909C3" w:rsidP="002D21B5">
    <w:pPr>
      <w:pStyle w:val="af8"/>
      <w:jc w:val="center"/>
    </w:pPr>
    <w:fldSimple w:instr=" PAGE   \* MERGEFORMAT ">
      <w:r w:rsidR="00F47778">
        <w:rPr>
          <w:noProof/>
        </w:rPr>
        <w:t>6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0D03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0ED9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0935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9A7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9C3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778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29DF-07B2-4491-B094-926C4472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14</Pages>
  <Words>4976</Words>
  <Characters>33862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38761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2022-10-17T05:10:00Z</dcterms:modified>
</cp:coreProperties>
</file>